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4711FC" w:rsidP="004A76CE">
            <w:pPr>
              <w:rPr>
                <w:rStyle w:val="Firstpagetablebold"/>
              </w:rPr>
            </w:pPr>
            <w:r>
              <w:rPr>
                <w:rStyle w:val="Firstpagetablebold"/>
              </w:rPr>
              <w:t>Shareholder</w:t>
            </w:r>
            <w:r w:rsidR="004A76CE">
              <w:rPr>
                <w:rStyle w:val="Firstpagetablebold"/>
              </w:rPr>
              <w:t xml:space="preserve"> and Joint Venture Group</w:t>
            </w:r>
            <w:r>
              <w:rPr>
                <w:rStyle w:val="Firstpagetablebold"/>
              </w:rPr>
              <w:t xml:space="preserve"> </w:t>
            </w:r>
            <w:r w:rsidR="00475860">
              <w:rPr>
                <w:rStyle w:val="Firstpagetablebold"/>
              </w:rPr>
              <w:t>Meeting</w:t>
            </w:r>
          </w:p>
        </w:tc>
      </w:tr>
      <w:tr w:rsidR="00D659A9" w:rsidRPr="00D659A9" w:rsidTr="005F7F7E">
        <w:tc>
          <w:tcPr>
            <w:tcW w:w="2438" w:type="dxa"/>
            <w:shd w:val="clear" w:color="auto" w:fill="auto"/>
          </w:tcPr>
          <w:p w:rsidR="00F445B1" w:rsidRPr="00D659A9" w:rsidRDefault="00F445B1" w:rsidP="004A6D2F">
            <w:pPr>
              <w:rPr>
                <w:rStyle w:val="Firstpagetablebold"/>
                <w:color w:val="000000" w:themeColor="text1"/>
              </w:rPr>
            </w:pPr>
            <w:r w:rsidRPr="00D659A9">
              <w:rPr>
                <w:rStyle w:val="Firstpagetablebold"/>
                <w:color w:val="000000" w:themeColor="text1"/>
              </w:rPr>
              <w:t>Dat</w:t>
            </w:r>
            <w:r w:rsidR="005C35A5" w:rsidRPr="00D659A9">
              <w:rPr>
                <w:rStyle w:val="Firstpagetablebold"/>
                <w:color w:val="000000" w:themeColor="text1"/>
              </w:rPr>
              <w:t>e:</w:t>
            </w:r>
          </w:p>
        </w:tc>
        <w:tc>
          <w:tcPr>
            <w:tcW w:w="6406" w:type="dxa"/>
            <w:shd w:val="clear" w:color="auto" w:fill="auto"/>
          </w:tcPr>
          <w:p w:rsidR="00F445B1" w:rsidRPr="00D659A9" w:rsidRDefault="00D23ACE" w:rsidP="005D0621">
            <w:pPr>
              <w:rPr>
                <w:b/>
                <w:color w:val="000000" w:themeColor="text1"/>
              </w:rPr>
            </w:pPr>
            <w:r w:rsidRPr="00D659A9">
              <w:rPr>
                <w:rStyle w:val="Firstpagetablebold"/>
                <w:color w:val="000000" w:themeColor="text1"/>
              </w:rPr>
              <w:t>25 September 2019</w:t>
            </w:r>
          </w:p>
        </w:tc>
      </w:tr>
      <w:tr w:rsidR="00D659A9" w:rsidRPr="00D659A9" w:rsidTr="005F7F7E">
        <w:tc>
          <w:tcPr>
            <w:tcW w:w="2438" w:type="dxa"/>
            <w:shd w:val="clear" w:color="auto" w:fill="auto"/>
          </w:tcPr>
          <w:p w:rsidR="00F445B1" w:rsidRPr="00D659A9" w:rsidRDefault="00F445B1" w:rsidP="004A6D2F">
            <w:pPr>
              <w:rPr>
                <w:rStyle w:val="Firstpagetablebold"/>
                <w:color w:val="000000" w:themeColor="text1"/>
              </w:rPr>
            </w:pPr>
            <w:r w:rsidRPr="00D659A9">
              <w:rPr>
                <w:rStyle w:val="Firstpagetablebold"/>
                <w:color w:val="000000" w:themeColor="text1"/>
              </w:rPr>
              <w:t>Report of</w:t>
            </w:r>
            <w:r w:rsidR="005C35A5" w:rsidRPr="00D659A9">
              <w:rPr>
                <w:rStyle w:val="Firstpagetablebold"/>
                <w:color w:val="000000" w:themeColor="text1"/>
              </w:rPr>
              <w:t>:</w:t>
            </w:r>
          </w:p>
        </w:tc>
        <w:tc>
          <w:tcPr>
            <w:tcW w:w="6406" w:type="dxa"/>
            <w:shd w:val="clear" w:color="auto" w:fill="auto"/>
          </w:tcPr>
          <w:p w:rsidR="00F445B1" w:rsidRPr="00D659A9" w:rsidRDefault="00375AA8" w:rsidP="00375AA8">
            <w:pPr>
              <w:rPr>
                <w:rStyle w:val="Firstpagetablebold"/>
                <w:color w:val="000000" w:themeColor="text1"/>
              </w:rPr>
            </w:pPr>
            <w:r>
              <w:rPr>
                <w:rStyle w:val="Firstpagetablebold"/>
                <w:color w:val="000000" w:themeColor="text1"/>
              </w:rPr>
              <w:t>Interim Managing Director OCHL</w:t>
            </w:r>
            <w:r w:rsidR="004A76CE" w:rsidRPr="00D659A9">
              <w:rPr>
                <w:rStyle w:val="Firstpagetablebold"/>
                <w:color w:val="000000" w:themeColor="text1"/>
              </w:rPr>
              <w:t xml:space="preserve"> </w:t>
            </w:r>
          </w:p>
        </w:tc>
      </w:tr>
      <w:tr w:rsidR="00D659A9" w:rsidRPr="00D659A9" w:rsidTr="005F7F7E">
        <w:tc>
          <w:tcPr>
            <w:tcW w:w="2438" w:type="dxa"/>
            <w:shd w:val="clear" w:color="auto" w:fill="auto"/>
          </w:tcPr>
          <w:p w:rsidR="00F445B1" w:rsidRPr="00D659A9" w:rsidRDefault="00F445B1" w:rsidP="004A6D2F">
            <w:pPr>
              <w:rPr>
                <w:rStyle w:val="Firstpagetablebold"/>
                <w:color w:val="000000" w:themeColor="text1"/>
              </w:rPr>
            </w:pPr>
            <w:r w:rsidRPr="00D659A9">
              <w:rPr>
                <w:rStyle w:val="Firstpagetablebold"/>
                <w:color w:val="000000" w:themeColor="text1"/>
              </w:rPr>
              <w:t xml:space="preserve">Title of Report: </w:t>
            </w:r>
          </w:p>
        </w:tc>
        <w:tc>
          <w:tcPr>
            <w:tcW w:w="6406" w:type="dxa"/>
            <w:shd w:val="clear" w:color="auto" w:fill="auto"/>
          </w:tcPr>
          <w:p w:rsidR="00C63CCE" w:rsidRPr="00D659A9" w:rsidRDefault="00C63CCE" w:rsidP="00C63CCE">
            <w:pPr>
              <w:autoSpaceDE w:val="0"/>
              <w:autoSpaceDN w:val="0"/>
              <w:adjustRightInd w:val="0"/>
              <w:spacing w:after="0"/>
              <w:rPr>
                <w:rFonts w:eastAsiaTheme="minorHAnsi" w:cs="Arial"/>
                <w:b/>
                <w:bCs/>
                <w:color w:val="000000" w:themeColor="text1"/>
                <w:lang w:eastAsia="en-US"/>
              </w:rPr>
            </w:pPr>
            <w:r w:rsidRPr="00D659A9">
              <w:rPr>
                <w:rFonts w:eastAsiaTheme="minorHAnsi" w:cs="Arial"/>
                <w:b/>
                <w:bCs/>
                <w:color w:val="000000" w:themeColor="text1"/>
                <w:lang w:eastAsia="en-US"/>
              </w:rPr>
              <w:t>Furnished Tenancy Scheme</w:t>
            </w:r>
          </w:p>
          <w:p w:rsidR="00F445B1" w:rsidRPr="00D659A9" w:rsidRDefault="00D23ACE" w:rsidP="00D23ACE">
            <w:pPr>
              <w:rPr>
                <w:rStyle w:val="Firstpagetablebold"/>
                <w:color w:val="000000" w:themeColor="text1"/>
              </w:rPr>
            </w:pPr>
            <w:r w:rsidRPr="00D659A9">
              <w:rPr>
                <w:rStyle w:val="Firstpagetablebold"/>
                <w:color w:val="000000" w:themeColor="text1"/>
              </w:rPr>
              <w:t xml:space="preserve"> </w:t>
            </w:r>
          </w:p>
        </w:tc>
      </w:tr>
    </w:tbl>
    <w:p w:rsidR="004F20EF" w:rsidRPr="00D659A9" w:rsidRDefault="004F20EF" w:rsidP="004A6D2F">
      <w:pPr>
        <w:rPr>
          <w:color w:val="000000" w:themeColor="text1"/>
        </w:rPr>
      </w:pPr>
      <w:bookmarkStart w:id="0" w:name="_GoBack"/>
      <w:bookmarkEnd w:id="0"/>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659A9" w:rsidRPr="00D659A9" w:rsidTr="0080749A">
        <w:tc>
          <w:tcPr>
            <w:tcW w:w="8845" w:type="dxa"/>
            <w:gridSpan w:val="3"/>
            <w:tcBorders>
              <w:bottom w:val="single" w:sz="8" w:space="0" w:color="000000"/>
            </w:tcBorders>
            <w:hideMark/>
          </w:tcPr>
          <w:p w:rsidR="00D5547E" w:rsidRPr="00D659A9" w:rsidRDefault="00745BF0" w:rsidP="00745BF0">
            <w:pPr>
              <w:jc w:val="center"/>
              <w:rPr>
                <w:rStyle w:val="Firstpagetablebold"/>
                <w:color w:val="000000" w:themeColor="text1"/>
              </w:rPr>
            </w:pPr>
            <w:r w:rsidRPr="00D659A9">
              <w:rPr>
                <w:rStyle w:val="Firstpagetablebold"/>
                <w:color w:val="000000" w:themeColor="text1"/>
              </w:rPr>
              <w:t>Summary and r</w:t>
            </w:r>
            <w:r w:rsidR="00D5547E" w:rsidRPr="00D659A9">
              <w:rPr>
                <w:rStyle w:val="Firstpagetablebold"/>
                <w:color w:val="000000" w:themeColor="text1"/>
              </w:rPr>
              <w:t>ecommendations</w:t>
            </w:r>
          </w:p>
        </w:tc>
      </w:tr>
      <w:tr w:rsidR="00D659A9" w:rsidRPr="00D659A9" w:rsidTr="0080749A">
        <w:tc>
          <w:tcPr>
            <w:tcW w:w="2438" w:type="dxa"/>
            <w:gridSpan w:val="2"/>
            <w:tcBorders>
              <w:top w:val="single" w:sz="8" w:space="0" w:color="000000"/>
              <w:left w:val="single" w:sz="8" w:space="0" w:color="000000"/>
              <w:bottom w:val="nil"/>
              <w:right w:val="nil"/>
            </w:tcBorders>
            <w:hideMark/>
          </w:tcPr>
          <w:p w:rsidR="00D5547E" w:rsidRPr="00D659A9" w:rsidRDefault="00D5547E">
            <w:pPr>
              <w:rPr>
                <w:rStyle w:val="Firstpagetablebold"/>
                <w:color w:val="000000" w:themeColor="text1"/>
              </w:rPr>
            </w:pPr>
            <w:r w:rsidRPr="00D659A9">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rsidR="00D5547E" w:rsidRPr="00D659A9" w:rsidRDefault="00332638" w:rsidP="00C63CCE">
            <w:pPr>
              <w:rPr>
                <w:color w:val="000000" w:themeColor="text1"/>
              </w:rPr>
            </w:pPr>
            <w:r w:rsidRPr="00D659A9">
              <w:rPr>
                <w:color w:val="000000" w:themeColor="text1"/>
              </w:rPr>
              <w:t xml:space="preserve">To </w:t>
            </w:r>
            <w:r w:rsidR="00C63CCE" w:rsidRPr="00D659A9">
              <w:rPr>
                <w:color w:val="000000" w:themeColor="text1"/>
              </w:rPr>
              <w:t>seek approval for an amendment to the Rent and Lettings Policy to include a Furnished Tenancy Scheme</w:t>
            </w:r>
            <w:r w:rsidR="00D5547E" w:rsidRPr="00D659A9">
              <w:rPr>
                <w:color w:val="000000" w:themeColor="text1"/>
              </w:rPr>
              <w:t>.</w:t>
            </w:r>
          </w:p>
        </w:tc>
      </w:tr>
      <w:tr w:rsidR="00D659A9" w:rsidRPr="00D659A9" w:rsidTr="00A46E98">
        <w:trPr>
          <w:trHeight w:val="413"/>
        </w:trPr>
        <w:tc>
          <w:tcPr>
            <w:tcW w:w="8845" w:type="dxa"/>
            <w:gridSpan w:val="3"/>
            <w:tcBorders>
              <w:bottom w:val="single" w:sz="8" w:space="0" w:color="000000"/>
            </w:tcBorders>
          </w:tcPr>
          <w:p w:rsidR="005F7F7E" w:rsidRPr="00D659A9" w:rsidRDefault="005F7F7E" w:rsidP="004A76CE">
            <w:pPr>
              <w:rPr>
                <w:color w:val="000000" w:themeColor="text1"/>
              </w:rPr>
            </w:pPr>
            <w:r w:rsidRPr="00D659A9">
              <w:rPr>
                <w:rStyle w:val="Firstpagetablebold"/>
                <w:color w:val="000000" w:themeColor="text1"/>
              </w:rPr>
              <w:t xml:space="preserve">Recommendation(s):That the </w:t>
            </w:r>
            <w:r w:rsidR="004711FC" w:rsidRPr="00D659A9">
              <w:rPr>
                <w:rStyle w:val="Firstpagetablebold"/>
                <w:color w:val="000000" w:themeColor="text1"/>
              </w:rPr>
              <w:t xml:space="preserve">Shareholder </w:t>
            </w:r>
            <w:r w:rsidR="004A76CE" w:rsidRPr="00D659A9">
              <w:rPr>
                <w:rStyle w:val="Firstpagetablebold"/>
                <w:color w:val="000000" w:themeColor="text1"/>
              </w:rPr>
              <w:t xml:space="preserve"> and Joint Venture Group </w:t>
            </w:r>
            <w:r w:rsidRPr="00D659A9">
              <w:rPr>
                <w:rStyle w:val="Firstpagetablebold"/>
                <w:color w:val="000000" w:themeColor="text1"/>
              </w:rPr>
              <w:t>resolves to:</w:t>
            </w:r>
          </w:p>
        </w:tc>
      </w:tr>
      <w:tr w:rsidR="00D659A9" w:rsidRPr="00D659A9" w:rsidTr="00A46E98">
        <w:trPr>
          <w:trHeight w:val="283"/>
        </w:trPr>
        <w:tc>
          <w:tcPr>
            <w:tcW w:w="426" w:type="dxa"/>
            <w:tcBorders>
              <w:top w:val="single" w:sz="8" w:space="0" w:color="000000"/>
              <w:left w:val="single" w:sz="8" w:space="0" w:color="000000"/>
              <w:bottom w:val="nil"/>
              <w:right w:val="nil"/>
            </w:tcBorders>
          </w:tcPr>
          <w:p w:rsidR="0030208D" w:rsidRPr="00D659A9" w:rsidRDefault="00046D2B" w:rsidP="004A6D2F">
            <w:pPr>
              <w:rPr>
                <w:color w:val="000000" w:themeColor="text1"/>
              </w:rPr>
            </w:pPr>
            <w:r w:rsidRPr="00D659A9">
              <w:rPr>
                <w:color w:val="000000" w:themeColor="text1"/>
              </w:rPr>
              <w:t>1.</w:t>
            </w:r>
          </w:p>
        </w:tc>
        <w:tc>
          <w:tcPr>
            <w:tcW w:w="8419" w:type="dxa"/>
            <w:gridSpan w:val="2"/>
            <w:tcBorders>
              <w:top w:val="single" w:sz="8" w:space="0" w:color="000000"/>
              <w:left w:val="nil"/>
              <w:bottom w:val="nil"/>
              <w:right w:val="single" w:sz="8" w:space="0" w:color="000000"/>
            </w:tcBorders>
            <w:shd w:val="clear" w:color="auto" w:fill="auto"/>
          </w:tcPr>
          <w:p w:rsidR="0030208D" w:rsidRPr="00D659A9" w:rsidRDefault="00672E1C" w:rsidP="00D659A9">
            <w:pPr>
              <w:rPr>
                <w:color w:val="000000" w:themeColor="text1"/>
              </w:rPr>
            </w:pPr>
            <w:r w:rsidRPr="00D659A9">
              <w:rPr>
                <w:color w:val="000000" w:themeColor="text1"/>
              </w:rPr>
              <w:t>A</w:t>
            </w:r>
            <w:r w:rsidR="00C63CCE" w:rsidRPr="00D659A9">
              <w:rPr>
                <w:color w:val="000000" w:themeColor="text1"/>
              </w:rPr>
              <w:t xml:space="preserve">pprove an amendment to the </w:t>
            </w:r>
            <w:r w:rsidR="00D659A9">
              <w:rPr>
                <w:color w:val="000000" w:themeColor="text1"/>
              </w:rPr>
              <w:t xml:space="preserve">Housing Group’s </w:t>
            </w:r>
            <w:r w:rsidR="00C63CCE" w:rsidRPr="00D659A9">
              <w:rPr>
                <w:color w:val="000000" w:themeColor="text1"/>
              </w:rPr>
              <w:t>Rent and Lettings Policy to include a Furnished Tenancy Scheme</w:t>
            </w:r>
          </w:p>
        </w:tc>
      </w:tr>
      <w:tr w:rsidR="00966D42" w:rsidRPr="00975B07" w:rsidTr="00C6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3"/>
            <w:tcBorders>
              <w:top w:val="single" w:sz="8" w:space="0" w:color="000000"/>
              <w:left w:val="single" w:sz="8" w:space="0" w:color="000000"/>
              <w:bottom w:val="nil"/>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6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4" w:space="0" w:color="auto"/>
              <w:right w:val="nil"/>
            </w:tcBorders>
            <w:shd w:val="clear" w:color="auto" w:fill="auto"/>
          </w:tcPr>
          <w:p w:rsidR="00ED5860" w:rsidRDefault="0030208D" w:rsidP="00332638">
            <w:pPr>
              <w:rPr>
                <w:color w:val="auto"/>
              </w:rPr>
            </w:pPr>
            <w:r w:rsidRPr="00332638">
              <w:rPr>
                <w:color w:val="auto"/>
              </w:rPr>
              <w:t xml:space="preserve">Appendix </w:t>
            </w:r>
            <w:r w:rsidR="00332638">
              <w:rPr>
                <w:color w:val="auto"/>
              </w:rPr>
              <w:t>1</w:t>
            </w:r>
          </w:p>
          <w:p w:rsidR="00D659A9" w:rsidRDefault="00D659A9" w:rsidP="00332638">
            <w:pPr>
              <w:rPr>
                <w:color w:val="auto"/>
              </w:rPr>
            </w:pPr>
          </w:p>
          <w:p w:rsidR="00D659A9" w:rsidRPr="00332638" w:rsidRDefault="00D659A9" w:rsidP="00332638">
            <w:pPr>
              <w:rPr>
                <w:color w:val="auto"/>
              </w:rPr>
            </w:pPr>
            <w:r>
              <w:rPr>
                <w:color w:val="auto"/>
              </w:rPr>
              <w:t>Appendix 2</w:t>
            </w:r>
          </w:p>
        </w:tc>
        <w:tc>
          <w:tcPr>
            <w:tcW w:w="6406" w:type="dxa"/>
            <w:tcBorders>
              <w:top w:val="nil"/>
              <w:left w:val="nil"/>
              <w:bottom w:val="single" w:sz="4" w:space="0" w:color="auto"/>
              <w:right w:val="single" w:sz="8" w:space="0" w:color="000000"/>
            </w:tcBorders>
          </w:tcPr>
          <w:p w:rsidR="00ED5860" w:rsidRDefault="00C63CCE" w:rsidP="00C63CCE">
            <w:pPr>
              <w:rPr>
                <w:b/>
                <w:color w:val="auto"/>
              </w:rPr>
            </w:pPr>
            <w:r>
              <w:rPr>
                <w:b/>
                <w:color w:val="auto"/>
              </w:rPr>
              <w:t>Report to the Board of the Housing Group proposing the introduction of a Furnished Tenancy Scheme</w:t>
            </w:r>
          </w:p>
          <w:p w:rsidR="00D659A9" w:rsidRPr="00332638" w:rsidRDefault="00D659A9" w:rsidP="00C63CCE">
            <w:pPr>
              <w:rPr>
                <w:color w:val="auto"/>
              </w:rPr>
            </w:pPr>
            <w:r>
              <w:rPr>
                <w:b/>
                <w:color w:val="auto"/>
              </w:rPr>
              <w:t>The Housing Group’s Rent and Lettings Policy March 2018 (Reserved Final)</w:t>
            </w:r>
          </w:p>
        </w:tc>
      </w:tr>
    </w:tbl>
    <w:p w:rsidR="00332638" w:rsidRDefault="00332638" w:rsidP="00332638">
      <w:pPr>
        <w:spacing w:after="0"/>
        <w:ind w:right="-448"/>
        <w:contextualSpacing/>
        <w:rPr>
          <w:rFonts w:eastAsiaTheme="minorHAnsi" w:cs="Arial"/>
          <w:b/>
          <w:color w:val="auto"/>
          <w:lang w:eastAsia="en-US"/>
        </w:rPr>
      </w:pPr>
    </w:p>
    <w:p w:rsidR="000B08EF" w:rsidRDefault="000B08EF" w:rsidP="00332638">
      <w:pPr>
        <w:spacing w:after="0"/>
        <w:ind w:right="-448"/>
        <w:contextualSpacing/>
        <w:rPr>
          <w:rFonts w:eastAsiaTheme="minorHAnsi" w:cs="Arial"/>
          <w:b/>
          <w:color w:val="auto"/>
          <w:lang w:eastAsia="en-US"/>
        </w:rPr>
      </w:pPr>
    </w:p>
    <w:p w:rsidR="00C63CCE" w:rsidRPr="00C63CCE" w:rsidRDefault="00C63CCE" w:rsidP="00C63CCE">
      <w:pPr>
        <w:spacing w:after="0"/>
        <w:rPr>
          <w:rFonts w:eastAsiaTheme="minorHAnsi" w:cs="Arial"/>
          <w:b/>
          <w:color w:val="auto"/>
          <w:lang w:eastAsia="en-US"/>
        </w:rPr>
      </w:pPr>
      <w:r w:rsidRPr="00C63CCE">
        <w:rPr>
          <w:rFonts w:eastAsiaTheme="minorHAnsi" w:cs="Arial"/>
          <w:b/>
          <w:color w:val="auto"/>
          <w:lang w:eastAsia="en-US"/>
        </w:rPr>
        <w:t>Introduction and Background</w:t>
      </w:r>
    </w:p>
    <w:p w:rsidR="00C63CCE" w:rsidRPr="00C63CCE" w:rsidRDefault="00C63CCE" w:rsidP="00C63CCE">
      <w:pPr>
        <w:spacing w:after="0"/>
        <w:rPr>
          <w:rFonts w:eastAsiaTheme="minorHAnsi" w:cs="Arial"/>
          <w:b/>
          <w:color w:val="auto"/>
          <w:lang w:eastAsia="en-US"/>
        </w:rPr>
      </w:pPr>
    </w:p>
    <w:p w:rsidR="00C63CCE" w:rsidRPr="00C63CCE" w:rsidRDefault="00C63CCE" w:rsidP="00C63CCE">
      <w:pPr>
        <w:numPr>
          <w:ilvl w:val="0"/>
          <w:numId w:val="35"/>
        </w:numPr>
        <w:spacing w:after="0"/>
        <w:contextualSpacing/>
        <w:rPr>
          <w:rFonts w:eastAsiaTheme="minorHAnsi" w:cs="Arial"/>
          <w:color w:val="auto"/>
          <w:lang w:eastAsia="en-US"/>
        </w:rPr>
      </w:pPr>
      <w:r w:rsidRPr="00C63CCE">
        <w:rPr>
          <w:rFonts w:eastAsiaTheme="minorHAnsi" w:cs="Arial"/>
          <w:color w:val="auto"/>
          <w:lang w:eastAsia="en-US"/>
        </w:rPr>
        <w:t xml:space="preserve">Oxford City Council operates a furnished tenancy scheme whereby new tenants who have not previously held a social housing tenancy in Oxford are offered the opportunity to hold a furnished tenancy. </w:t>
      </w:r>
    </w:p>
    <w:p w:rsidR="00C63CCE" w:rsidRPr="00C63CCE" w:rsidRDefault="00C63CCE" w:rsidP="00C63CCE">
      <w:pPr>
        <w:spacing w:after="0"/>
        <w:ind w:left="360"/>
        <w:contextualSpacing/>
        <w:rPr>
          <w:rFonts w:eastAsiaTheme="minorHAnsi" w:cs="Arial"/>
          <w:color w:val="auto"/>
          <w:lang w:eastAsia="en-US"/>
        </w:rPr>
      </w:pPr>
    </w:p>
    <w:p w:rsidR="00C63CCE" w:rsidRPr="00C63CCE" w:rsidRDefault="00C63CCE" w:rsidP="00C63CCE">
      <w:pPr>
        <w:numPr>
          <w:ilvl w:val="0"/>
          <w:numId w:val="35"/>
        </w:numPr>
        <w:spacing w:after="0"/>
        <w:contextualSpacing/>
        <w:rPr>
          <w:rFonts w:eastAsiaTheme="minorHAnsi" w:cs="Arial"/>
          <w:color w:val="auto"/>
          <w:lang w:eastAsia="en-US"/>
        </w:rPr>
      </w:pPr>
      <w:r w:rsidRPr="00C63CCE">
        <w:rPr>
          <w:rFonts w:eastAsiaTheme="minorHAnsi" w:cs="Arial"/>
          <w:color w:val="auto"/>
          <w:lang w:eastAsia="en-US"/>
        </w:rPr>
        <w:t xml:space="preserve">The purpose of the Oxford City Council scheme is to provide new tenants with the best possible opportunity to succeed in their tenancy by removing much of </w:t>
      </w:r>
      <w:r w:rsidR="00375AA8">
        <w:rPr>
          <w:rFonts w:eastAsiaTheme="minorHAnsi" w:cs="Arial"/>
          <w:color w:val="auto"/>
          <w:lang w:eastAsia="en-US"/>
        </w:rPr>
        <w:t xml:space="preserve">the </w:t>
      </w:r>
      <w:r w:rsidRPr="00C63CCE">
        <w:rPr>
          <w:rFonts w:eastAsiaTheme="minorHAnsi" w:cs="Arial"/>
          <w:color w:val="auto"/>
          <w:lang w:eastAsia="en-US"/>
        </w:rPr>
        <w:t>immediate financial demands that providing furniture for a first home can bring</w:t>
      </w:r>
      <w:r w:rsidR="00375AA8">
        <w:rPr>
          <w:rFonts w:eastAsiaTheme="minorHAnsi" w:cs="Arial"/>
          <w:color w:val="auto"/>
          <w:lang w:eastAsia="en-US"/>
        </w:rPr>
        <w:t>;</w:t>
      </w:r>
      <w:r w:rsidRPr="00C63CCE">
        <w:rPr>
          <w:rFonts w:eastAsiaTheme="minorHAnsi" w:cs="Arial"/>
          <w:color w:val="auto"/>
          <w:lang w:eastAsia="en-US"/>
        </w:rPr>
        <w:t xml:space="preserve"> thus reducing the risk of high levels of indebtedness. </w:t>
      </w:r>
    </w:p>
    <w:p w:rsidR="00C63CCE" w:rsidRPr="00C63CCE" w:rsidRDefault="00C63CCE" w:rsidP="00C63CCE">
      <w:pPr>
        <w:spacing w:after="0"/>
        <w:ind w:left="720"/>
        <w:contextualSpacing/>
        <w:rPr>
          <w:rFonts w:eastAsiaTheme="minorHAnsi" w:cs="Arial"/>
          <w:color w:val="auto"/>
          <w:lang w:eastAsia="en-US"/>
        </w:rPr>
      </w:pPr>
    </w:p>
    <w:p w:rsidR="00C63CCE" w:rsidRPr="00C63CCE" w:rsidRDefault="00C63CCE" w:rsidP="00C63CCE">
      <w:pPr>
        <w:numPr>
          <w:ilvl w:val="0"/>
          <w:numId w:val="35"/>
        </w:numPr>
        <w:spacing w:after="0"/>
        <w:contextualSpacing/>
        <w:rPr>
          <w:rFonts w:eastAsiaTheme="minorHAnsi" w:cs="Arial"/>
          <w:color w:val="auto"/>
          <w:lang w:eastAsia="en-US"/>
        </w:rPr>
      </w:pPr>
      <w:r w:rsidRPr="00C63CCE">
        <w:rPr>
          <w:rFonts w:eastAsiaTheme="minorHAnsi" w:cs="Arial"/>
          <w:color w:val="auto"/>
          <w:lang w:eastAsia="en-US"/>
        </w:rPr>
        <w:t>The scheme operate</w:t>
      </w:r>
      <w:r w:rsidR="00375AA8">
        <w:rPr>
          <w:rFonts w:eastAsiaTheme="minorHAnsi" w:cs="Arial"/>
          <w:color w:val="auto"/>
          <w:lang w:eastAsia="en-US"/>
        </w:rPr>
        <w:t>d by the Council provide</w:t>
      </w:r>
      <w:r w:rsidR="005A5015">
        <w:rPr>
          <w:rFonts w:eastAsiaTheme="minorHAnsi" w:cs="Arial"/>
          <w:color w:val="auto"/>
          <w:lang w:eastAsia="en-US"/>
        </w:rPr>
        <w:t>s</w:t>
      </w:r>
      <w:r w:rsidRPr="00C63CCE">
        <w:rPr>
          <w:rFonts w:eastAsiaTheme="minorHAnsi" w:cs="Arial"/>
          <w:color w:val="auto"/>
          <w:lang w:eastAsia="en-US"/>
        </w:rPr>
        <w:t xml:space="preserve"> certain furnishings and fittings which remain in the ownership of the Council. An additional service charge is levied depending on the furniture provided.</w:t>
      </w:r>
    </w:p>
    <w:p w:rsidR="00C63CCE" w:rsidRPr="00C63CCE" w:rsidRDefault="00C63CCE" w:rsidP="00C63CCE">
      <w:pPr>
        <w:spacing w:after="0"/>
        <w:ind w:left="720"/>
        <w:contextualSpacing/>
        <w:rPr>
          <w:rFonts w:eastAsiaTheme="minorHAnsi" w:cs="Arial"/>
          <w:color w:val="auto"/>
          <w:lang w:eastAsia="en-US"/>
        </w:rPr>
      </w:pPr>
    </w:p>
    <w:p w:rsidR="00C63CCE" w:rsidRPr="00C63CCE" w:rsidRDefault="00375AA8" w:rsidP="00C63CCE">
      <w:pPr>
        <w:numPr>
          <w:ilvl w:val="0"/>
          <w:numId w:val="35"/>
        </w:numPr>
        <w:spacing w:after="0"/>
        <w:contextualSpacing/>
        <w:rPr>
          <w:rFonts w:eastAsiaTheme="minorHAnsi" w:cs="Arial"/>
          <w:color w:val="auto"/>
          <w:lang w:eastAsia="en-US"/>
        </w:rPr>
      </w:pPr>
      <w:r>
        <w:rPr>
          <w:rFonts w:eastAsiaTheme="minorHAnsi" w:cs="Arial"/>
          <w:color w:val="auto"/>
          <w:lang w:eastAsia="en-US"/>
        </w:rPr>
        <w:t>OCHL</w:t>
      </w:r>
      <w:r w:rsidR="00C63CCE">
        <w:rPr>
          <w:rFonts w:eastAsiaTheme="minorHAnsi" w:cs="Arial"/>
          <w:color w:val="auto"/>
          <w:lang w:eastAsia="en-US"/>
        </w:rPr>
        <w:t xml:space="preserve"> Housing Group </w:t>
      </w:r>
      <w:r w:rsidR="00C63CCE" w:rsidRPr="00C63CCE">
        <w:rPr>
          <w:rFonts w:eastAsiaTheme="minorHAnsi" w:cs="Arial"/>
          <w:color w:val="auto"/>
          <w:lang w:eastAsia="en-US"/>
        </w:rPr>
        <w:t xml:space="preserve">does not currently operate a Furnished Tenancy Scheme and this places a financial burden on some new tenants on Barton Park, reducing the likelihood of a tenancy being sustainable.  </w:t>
      </w:r>
    </w:p>
    <w:p w:rsidR="00C63CCE" w:rsidRPr="00C63CCE" w:rsidRDefault="00C63CCE" w:rsidP="00C63CCE">
      <w:pPr>
        <w:spacing w:after="0"/>
        <w:ind w:left="720"/>
        <w:contextualSpacing/>
        <w:rPr>
          <w:rFonts w:eastAsiaTheme="minorHAnsi" w:cs="Arial"/>
          <w:color w:val="auto"/>
          <w:lang w:eastAsia="en-US"/>
        </w:rPr>
      </w:pPr>
    </w:p>
    <w:p w:rsidR="00C63CCE" w:rsidRDefault="00C63CCE" w:rsidP="00C63CCE">
      <w:pPr>
        <w:numPr>
          <w:ilvl w:val="0"/>
          <w:numId w:val="35"/>
        </w:numPr>
        <w:spacing w:after="0"/>
        <w:contextualSpacing/>
        <w:rPr>
          <w:rFonts w:eastAsiaTheme="minorHAnsi" w:cs="Arial"/>
          <w:color w:val="auto"/>
          <w:lang w:eastAsia="en-US"/>
        </w:rPr>
      </w:pPr>
      <w:r w:rsidRPr="00C63CCE">
        <w:rPr>
          <w:rFonts w:eastAsiaTheme="minorHAnsi" w:cs="Arial"/>
          <w:color w:val="auto"/>
          <w:lang w:eastAsia="en-US"/>
        </w:rPr>
        <w:t>Th</w:t>
      </w:r>
      <w:r>
        <w:rPr>
          <w:rFonts w:eastAsiaTheme="minorHAnsi" w:cs="Arial"/>
          <w:color w:val="auto"/>
          <w:lang w:eastAsia="en-US"/>
        </w:rPr>
        <w:t>e</w:t>
      </w:r>
      <w:r w:rsidRPr="00C63CCE">
        <w:rPr>
          <w:rFonts w:eastAsiaTheme="minorHAnsi" w:cs="Arial"/>
          <w:color w:val="auto"/>
          <w:lang w:eastAsia="en-US"/>
        </w:rPr>
        <w:t xml:space="preserve"> report </w:t>
      </w:r>
      <w:r>
        <w:rPr>
          <w:rFonts w:eastAsiaTheme="minorHAnsi" w:cs="Arial"/>
          <w:color w:val="auto"/>
          <w:lang w:eastAsia="en-US"/>
        </w:rPr>
        <w:t xml:space="preserve">at Appendix 1 </w:t>
      </w:r>
      <w:r w:rsidRPr="00C63CCE">
        <w:rPr>
          <w:rFonts w:eastAsiaTheme="minorHAnsi" w:cs="Arial"/>
          <w:color w:val="auto"/>
          <w:lang w:eastAsia="en-US"/>
        </w:rPr>
        <w:t xml:space="preserve">sets out a proposal for </w:t>
      </w:r>
      <w:r>
        <w:rPr>
          <w:rFonts w:eastAsiaTheme="minorHAnsi" w:cs="Arial"/>
          <w:color w:val="auto"/>
          <w:lang w:eastAsia="en-US"/>
        </w:rPr>
        <w:t>a Housing Group</w:t>
      </w:r>
      <w:r w:rsidRPr="00C63CCE">
        <w:rPr>
          <w:rFonts w:eastAsiaTheme="minorHAnsi" w:cs="Arial"/>
          <w:color w:val="auto"/>
          <w:lang w:eastAsia="en-US"/>
        </w:rPr>
        <w:t xml:space="preserve"> Furnished Tenancy Scheme.</w:t>
      </w:r>
    </w:p>
    <w:p w:rsidR="00D659A9" w:rsidRDefault="00D659A9" w:rsidP="00D659A9">
      <w:pPr>
        <w:pStyle w:val="ListParagraph"/>
        <w:numPr>
          <w:ilvl w:val="0"/>
          <w:numId w:val="0"/>
        </w:numPr>
        <w:ind w:left="360"/>
        <w:rPr>
          <w:rFonts w:eastAsiaTheme="minorHAnsi" w:cs="Arial"/>
          <w:color w:val="auto"/>
          <w:lang w:eastAsia="en-US"/>
        </w:rPr>
      </w:pPr>
    </w:p>
    <w:p w:rsidR="00D659A9" w:rsidRPr="00C63CCE" w:rsidRDefault="00D659A9" w:rsidP="00D659A9">
      <w:pPr>
        <w:numPr>
          <w:ilvl w:val="0"/>
          <w:numId w:val="35"/>
        </w:numPr>
        <w:spacing w:after="0"/>
        <w:contextualSpacing/>
        <w:rPr>
          <w:rFonts w:eastAsiaTheme="minorHAnsi" w:cs="Arial"/>
          <w:color w:val="auto"/>
          <w:lang w:eastAsia="en-US"/>
        </w:rPr>
      </w:pPr>
      <w:r>
        <w:rPr>
          <w:rFonts w:eastAsiaTheme="minorHAnsi" w:cs="Arial"/>
          <w:color w:val="auto"/>
          <w:lang w:eastAsia="en-US"/>
        </w:rPr>
        <w:t xml:space="preserve">The report at Appendix 1 sets out that a new paragraph 4 should be inserted in the Housing Group’s Rent and Letting </w:t>
      </w:r>
      <w:r w:rsidRPr="00D659A9">
        <w:rPr>
          <w:rFonts w:eastAsiaTheme="minorHAnsi" w:cs="Arial"/>
          <w:color w:val="auto"/>
          <w:lang w:eastAsia="en-US"/>
        </w:rPr>
        <w:t xml:space="preserve">Policy to read, “OCHL will offer prospective </w:t>
      </w:r>
      <w:r w:rsidR="00375AA8">
        <w:rPr>
          <w:rFonts w:eastAsiaTheme="minorHAnsi" w:cs="Arial"/>
          <w:color w:val="auto"/>
          <w:lang w:eastAsia="en-US"/>
        </w:rPr>
        <w:t>s</w:t>
      </w:r>
      <w:r w:rsidRPr="00D659A9">
        <w:rPr>
          <w:rFonts w:eastAsiaTheme="minorHAnsi" w:cs="Arial"/>
          <w:color w:val="auto"/>
          <w:lang w:eastAsia="en-US"/>
        </w:rPr>
        <w:t xml:space="preserve">tarter tenants the opportunity to participate in OCHL’s Furnished Tenancy Scheme. OCHL will provide furniture to the tenant at the start of the tenancy and the furniture will remain in the ownership of OCHL at all times. A charge will be made for the furnishings within the total rental charge for the property.”  </w:t>
      </w:r>
    </w:p>
    <w:p w:rsidR="0040736F" w:rsidRPr="001356F1" w:rsidRDefault="002329CF" w:rsidP="004A6D2F">
      <w:pPr>
        <w:pStyle w:val="Heading1"/>
      </w:pPr>
      <w:r w:rsidRPr="001356F1">
        <w:t>Financial implications</w:t>
      </w:r>
    </w:p>
    <w:p w:rsidR="00E87F7A" w:rsidRPr="00332638" w:rsidRDefault="00165720" w:rsidP="00C63CCE">
      <w:pPr>
        <w:pStyle w:val="ListParagraph"/>
      </w:pPr>
      <w:r>
        <w:t>The cost of the scheme will be covered by universal credit/housing benefit and the OCHL business plan has been adjusted accordingly.</w:t>
      </w:r>
    </w:p>
    <w:p w:rsidR="0040736F" w:rsidRPr="001356F1" w:rsidRDefault="00DA614B" w:rsidP="004A6D2F">
      <w:pPr>
        <w:pStyle w:val="Heading1"/>
      </w:pPr>
      <w:r w:rsidRPr="001356F1">
        <w:t>Legal issues</w:t>
      </w:r>
    </w:p>
    <w:p w:rsidR="00332638" w:rsidRPr="00412AF7" w:rsidRDefault="00332638" w:rsidP="00332638">
      <w:pPr>
        <w:pStyle w:val="ListParagraph"/>
      </w:pPr>
      <w:r>
        <w:t>T</w:t>
      </w:r>
      <w:r w:rsidRPr="00412AF7">
        <w:t xml:space="preserve">here are no </w:t>
      </w:r>
      <w:r w:rsidR="00375AA8">
        <w:t>legal</w:t>
      </w:r>
      <w:r w:rsidRPr="00412AF7">
        <w:t xml:space="preserve"> implications</w:t>
      </w:r>
      <w:r>
        <w:t xml:space="preserve"> arising directly from this report</w:t>
      </w:r>
      <w:r w:rsidRPr="00412AF7">
        <w:t>.</w:t>
      </w:r>
    </w:p>
    <w:p w:rsidR="002329CF" w:rsidRPr="001356F1" w:rsidRDefault="002329CF" w:rsidP="004A6D2F">
      <w:pPr>
        <w:pStyle w:val="Heading1"/>
      </w:pPr>
      <w:r w:rsidRPr="001356F1">
        <w:t>Level of risk</w:t>
      </w:r>
    </w:p>
    <w:p w:rsidR="00332638" w:rsidRPr="00412AF7" w:rsidRDefault="00332638" w:rsidP="00332638">
      <w:pPr>
        <w:pStyle w:val="ListParagraph"/>
      </w:pPr>
      <w:r>
        <w:t>T</w:t>
      </w:r>
      <w:r w:rsidRPr="00412AF7">
        <w:t>he</w:t>
      </w:r>
      <w:r>
        <w:t>re are no risks arising directly from this report</w:t>
      </w:r>
      <w:r w:rsidRPr="00412AF7">
        <w:t>.</w:t>
      </w:r>
    </w:p>
    <w:p w:rsidR="004711FC" w:rsidRPr="001356F1" w:rsidRDefault="004711FC"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C63CCE" w:rsidP="00A46E98">
            <w:r>
              <w:t>Bill Graves</w:t>
            </w:r>
          </w:p>
        </w:tc>
      </w:tr>
      <w:tr w:rsidR="00DF093E" w:rsidRPr="001356F1" w:rsidTr="00D659A9">
        <w:trPr>
          <w:cantSplit/>
          <w:trHeight w:val="341"/>
        </w:trPr>
        <w:tc>
          <w:tcPr>
            <w:tcW w:w="3969" w:type="dxa"/>
            <w:tcBorders>
              <w:top w:val="nil"/>
              <w:left w:val="single" w:sz="8" w:space="0" w:color="000000"/>
              <w:bottom w:val="nil"/>
              <w:right w:val="nil"/>
            </w:tcBorders>
            <w:shd w:val="clear" w:color="auto" w:fill="auto"/>
          </w:tcPr>
          <w:p w:rsidR="00E87F7A" w:rsidRPr="00D659A9" w:rsidRDefault="00E87F7A" w:rsidP="00A46E98">
            <w:pPr>
              <w:rPr>
                <w:color w:val="000000" w:themeColor="text1"/>
              </w:rPr>
            </w:pPr>
            <w:r w:rsidRPr="00D659A9">
              <w:rPr>
                <w:color w:val="000000" w:themeColor="text1"/>
              </w:rPr>
              <w:t xml:space="preserve">Telephone </w:t>
            </w:r>
          </w:p>
        </w:tc>
        <w:tc>
          <w:tcPr>
            <w:tcW w:w="4962" w:type="dxa"/>
            <w:tcBorders>
              <w:top w:val="nil"/>
              <w:left w:val="nil"/>
              <w:bottom w:val="nil"/>
              <w:right w:val="single" w:sz="8" w:space="0" w:color="000000"/>
            </w:tcBorders>
            <w:shd w:val="clear" w:color="auto" w:fill="auto"/>
          </w:tcPr>
          <w:p w:rsidR="00E87F7A" w:rsidRPr="00D659A9" w:rsidRDefault="00E87F7A" w:rsidP="00672E1C">
            <w:pPr>
              <w:rPr>
                <w:color w:val="000000" w:themeColor="text1"/>
              </w:rPr>
            </w:pPr>
            <w:r w:rsidRPr="00D659A9">
              <w:rPr>
                <w:color w:val="000000" w:themeColor="text1"/>
              </w:rPr>
              <w:t xml:space="preserve">01865 </w:t>
            </w:r>
            <w:r w:rsidR="00672E1C" w:rsidRPr="00D659A9">
              <w:rPr>
                <w:color w:val="000000" w:themeColor="text1"/>
              </w:rPr>
              <w:t>252428</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D659A9" w:rsidRDefault="00E87F7A" w:rsidP="00A46E98">
            <w:pPr>
              <w:rPr>
                <w:color w:val="000000" w:themeColor="text1"/>
              </w:rPr>
            </w:pPr>
            <w:r w:rsidRPr="00D659A9">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D659A9" w:rsidRDefault="00672E1C" w:rsidP="00A46E98">
            <w:pPr>
              <w:rPr>
                <w:rStyle w:val="Hyperlink"/>
                <w:color w:val="000000" w:themeColor="text1"/>
              </w:rPr>
            </w:pPr>
            <w:r w:rsidRPr="00D659A9">
              <w:rPr>
                <w:rStyle w:val="Hyperlink"/>
                <w:color w:val="000000" w:themeColor="text1"/>
              </w:rPr>
              <w:t>bgraves@oxford.gov.uk</w:t>
            </w:r>
          </w:p>
        </w:tc>
      </w:tr>
    </w:tbl>
    <w:p w:rsidR="00433B96" w:rsidRDefault="00433B96" w:rsidP="004A6D2F"/>
    <w:tbl>
      <w:tblPr>
        <w:tblW w:w="0" w:type="auto"/>
        <w:tblInd w:w="108" w:type="dxa"/>
        <w:tblBorders>
          <w:top w:val="single" w:sz="8" w:space="0" w:color="0000FF"/>
          <w:left w:val="single" w:sz="8" w:space="0" w:color="0000FF"/>
          <w:bottom w:val="single" w:sz="8" w:space="0" w:color="0000FF"/>
          <w:right w:val="single" w:sz="8" w:space="0" w:color="0000FF"/>
          <w:insideH w:val="single" w:sz="8" w:space="0" w:color="0000FF"/>
        </w:tblBorders>
        <w:tblLook w:val="04A0" w:firstRow="1" w:lastRow="0" w:firstColumn="1" w:lastColumn="0" w:noHBand="0" w:noVBand="1"/>
      </w:tblPr>
      <w:tblGrid>
        <w:gridCol w:w="2552"/>
        <w:gridCol w:w="6379"/>
      </w:tblGrid>
      <w:tr w:rsidR="005A5015" w:rsidRPr="004711FC" w:rsidTr="0066167F">
        <w:tc>
          <w:tcPr>
            <w:tcW w:w="2552" w:type="dxa"/>
            <w:shd w:val="clear" w:color="auto" w:fill="auto"/>
          </w:tcPr>
          <w:p w:rsidR="005A5015" w:rsidRPr="004711FC" w:rsidRDefault="005A5015" w:rsidP="0066167F">
            <w:pPr>
              <w:rPr>
                <w:b/>
              </w:rPr>
            </w:pPr>
            <w:r>
              <w:rPr>
                <w:b/>
              </w:rPr>
              <w:t>Housing Group Board clearance:</w:t>
            </w:r>
          </w:p>
        </w:tc>
        <w:tc>
          <w:tcPr>
            <w:tcW w:w="6379" w:type="dxa"/>
            <w:shd w:val="clear" w:color="auto" w:fill="auto"/>
          </w:tcPr>
          <w:p w:rsidR="005A5015" w:rsidRPr="004711FC" w:rsidRDefault="005A5015" w:rsidP="0066167F">
            <w:pPr>
              <w:rPr>
                <w:color w:val="FF0000"/>
              </w:rPr>
            </w:pPr>
            <w:r w:rsidRPr="00C133A3">
              <w:rPr>
                <w:color w:val="auto"/>
              </w:rPr>
              <w:t>12 September 2019</w:t>
            </w:r>
          </w:p>
        </w:tc>
      </w:tr>
    </w:tbl>
    <w:p w:rsidR="005A5015" w:rsidRPr="001356F1" w:rsidRDefault="005A5015" w:rsidP="004A6D2F"/>
    <w:sectPr w:rsidR="005A5015" w:rsidRPr="001356F1"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29" w:rsidRDefault="00484329" w:rsidP="004A6D2F">
      <w:r>
        <w:separator/>
      </w:r>
    </w:p>
  </w:endnote>
  <w:endnote w:type="continuationSeparator" w:id="0">
    <w:p w:rsidR="00484329" w:rsidRDefault="0048432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29" w:rsidRDefault="00484329" w:rsidP="004A6D2F">
      <w:r>
        <w:separator/>
      </w:r>
    </w:p>
  </w:footnote>
  <w:footnote w:type="continuationSeparator" w:id="0">
    <w:p w:rsidR="00484329" w:rsidRDefault="0048432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84329" w:rsidP="00D5547E">
    <w:pPr>
      <w:pStyle w:val="Header"/>
      <w:jc w:val="right"/>
    </w:pPr>
    <w:r>
      <w:rPr>
        <w:noProof/>
      </w:rPr>
      <w:drawing>
        <wp:inline distT="0" distB="0" distL="0" distR="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5B474D"/>
    <w:multiLevelType w:val="hybridMultilevel"/>
    <w:tmpl w:val="C30A12DC"/>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3983312"/>
    <w:multiLevelType w:val="hybridMultilevel"/>
    <w:tmpl w:val="6F7088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53B6FBB0"/>
    <w:lvl w:ilvl="0">
      <w:start w:val="6"/>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4"/>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2"/>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117D4"/>
    <w:rsid w:val="000314D7"/>
    <w:rsid w:val="00045F8B"/>
    <w:rsid w:val="00046D2B"/>
    <w:rsid w:val="00056263"/>
    <w:rsid w:val="00064D8A"/>
    <w:rsid w:val="00064F82"/>
    <w:rsid w:val="00066510"/>
    <w:rsid w:val="00077523"/>
    <w:rsid w:val="000B08EF"/>
    <w:rsid w:val="000C089F"/>
    <w:rsid w:val="000C3928"/>
    <w:rsid w:val="000C5E8E"/>
    <w:rsid w:val="000F4751"/>
    <w:rsid w:val="0010524C"/>
    <w:rsid w:val="00111FB1"/>
    <w:rsid w:val="00113418"/>
    <w:rsid w:val="001356F1"/>
    <w:rsid w:val="00136994"/>
    <w:rsid w:val="0014128E"/>
    <w:rsid w:val="00151888"/>
    <w:rsid w:val="00165720"/>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2638"/>
    <w:rsid w:val="003357BF"/>
    <w:rsid w:val="00364FAD"/>
    <w:rsid w:val="003665CF"/>
    <w:rsid w:val="0036738F"/>
    <w:rsid w:val="0036759C"/>
    <w:rsid w:val="00367AE5"/>
    <w:rsid w:val="00367D71"/>
    <w:rsid w:val="00375AA8"/>
    <w:rsid w:val="0038150A"/>
    <w:rsid w:val="003B6E75"/>
    <w:rsid w:val="003B7DA1"/>
    <w:rsid w:val="003D0379"/>
    <w:rsid w:val="003D2574"/>
    <w:rsid w:val="003D4C59"/>
    <w:rsid w:val="003F4267"/>
    <w:rsid w:val="00404032"/>
    <w:rsid w:val="0040736F"/>
    <w:rsid w:val="00412AF7"/>
    <w:rsid w:val="00412C1F"/>
    <w:rsid w:val="00421CB2"/>
    <w:rsid w:val="004268B9"/>
    <w:rsid w:val="00433B96"/>
    <w:rsid w:val="004440F1"/>
    <w:rsid w:val="004456DD"/>
    <w:rsid w:val="00446CDF"/>
    <w:rsid w:val="004521B7"/>
    <w:rsid w:val="00462AB5"/>
    <w:rsid w:val="00465EAF"/>
    <w:rsid w:val="004711FC"/>
    <w:rsid w:val="004738C5"/>
    <w:rsid w:val="00475860"/>
    <w:rsid w:val="00484329"/>
    <w:rsid w:val="00491046"/>
    <w:rsid w:val="004A2AC7"/>
    <w:rsid w:val="004A6D2F"/>
    <w:rsid w:val="004A76CE"/>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A5015"/>
    <w:rsid w:val="005B17F2"/>
    <w:rsid w:val="005B7FB0"/>
    <w:rsid w:val="005C35A5"/>
    <w:rsid w:val="005C577C"/>
    <w:rsid w:val="005D0621"/>
    <w:rsid w:val="005D1E27"/>
    <w:rsid w:val="005D2A3E"/>
    <w:rsid w:val="005E022E"/>
    <w:rsid w:val="005E5215"/>
    <w:rsid w:val="005F7F7E"/>
    <w:rsid w:val="00614693"/>
    <w:rsid w:val="00620017"/>
    <w:rsid w:val="00623C2F"/>
    <w:rsid w:val="00633578"/>
    <w:rsid w:val="00637068"/>
    <w:rsid w:val="00650811"/>
    <w:rsid w:val="00661D3E"/>
    <w:rsid w:val="00672E1C"/>
    <w:rsid w:val="00692627"/>
    <w:rsid w:val="00693575"/>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00F1"/>
    <w:rsid w:val="009034EC"/>
    <w:rsid w:val="0093067A"/>
    <w:rsid w:val="00941C60"/>
    <w:rsid w:val="00941FD1"/>
    <w:rsid w:val="00966D42"/>
    <w:rsid w:val="00971689"/>
    <w:rsid w:val="00973E90"/>
    <w:rsid w:val="00975B07"/>
    <w:rsid w:val="00980B4A"/>
    <w:rsid w:val="0098784B"/>
    <w:rsid w:val="009E3D0A"/>
    <w:rsid w:val="009E51FC"/>
    <w:rsid w:val="009F1D28"/>
    <w:rsid w:val="009F7618"/>
    <w:rsid w:val="00A04D23"/>
    <w:rsid w:val="00A06766"/>
    <w:rsid w:val="00A13765"/>
    <w:rsid w:val="00A21B12"/>
    <w:rsid w:val="00A23F80"/>
    <w:rsid w:val="00A46E98"/>
    <w:rsid w:val="00A6352B"/>
    <w:rsid w:val="00A701B5"/>
    <w:rsid w:val="00A714BB"/>
    <w:rsid w:val="00A71582"/>
    <w:rsid w:val="00A77147"/>
    <w:rsid w:val="00A92D8F"/>
    <w:rsid w:val="00A955E7"/>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63CCE"/>
    <w:rsid w:val="00C757A0"/>
    <w:rsid w:val="00C760DE"/>
    <w:rsid w:val="00C82630"/>
    <w:rsid w:val="00C85B4E"/>
    <w:rsid w:val="00C907F7"/>
    <w:rsid w:val="00CA2103"/>
    <w:rsid w:val="00CB6B99"/>
    <w:rsid w:val="00CE4C87"/>
    <w:rsid w:val="00CE544A"/>
    <w:rsid w:val="00D11E1C"/>
    <w:rsid w:val="00D160B0"/>
    <w:rsid w:val="00D17F94"/>
    <w:rsid w:val="00D223FC"/>
    <w:rsid w:val="00D23ACE"/>
    <w:rsid w:val="00D26D1E"/>
    <w:rsid w:val="00D474CF"/>
    <w:rsid w:val="00D5547E"/>
    <w:rsid w:val="00D659A9"/>
    <w:rsid w:val="00D869A1"/>
    <w:rsid w:val="00DA413F"/>
    <w:rsid w:val="00DA4584"/>
    <w:rsid w:val="00DA614B"/>
    <w:rsid w:val="00DC3060"/>
    <w:rsid w:val="00DE0FB2"/>
    <w:rsid w:val="00DF093E"/>
    <w:rsid w:val="00E01F42"/>
    <w:rsid w:val="00E206D6"/>
    <w:rsid w:val="00E3366E"/>
    <w:rsid w:val="00E52086"/>
    <w:rsid w:val="00E543A6"/>
    <w:rsid w:val="00E574CA"/>
    <w:rsid w:val="00E60479"/>
    <w:rsid w:val="00E61D73"/>
    <w:rsid w:val="00E73684"/>
    <w:rsid w:val="00E818D6"/>
    <w:rsid w:val="00E87F7A"/>
    <w:rsid w:val="00E96BD7"/>
    <w:rsid w:val="00EA0DB1"/>
    <w:rsid w:val="00EA0EE9"/>
    <w:rsid w:val="00EC13CC"/>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rsid w:val="003326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rsid w:val="003326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9D76-1E2F-4D9B-957E-4137E586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8EEB5400</Template>
  <TotalTime>5</TotalTime>
  <Pages>2</Pages>
  <Words>421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4</cp:revision>
  <cp:lastPrinted>2015-07-03T13:50:00Z</cp:lastPrinted>
  <dcterms:created xsi:type="dcterms:W3CDTF">2019-09-13T12:36:00Z</dcterms:created>
  <dcterms:modified xsi:type="dcterms:W3CDTF">2019-09-13T12:45:00Z</dcterms:modified>
</cp:coreProperties>
</file>